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3E3E3E"/>
          <w:sz w:val="36"/>
          <w:szCs w:val="36"/>
          <w:lang w:eastAsia="sk-SK"/>
        </w:rPr>
      </w:pPr>
      <w:r w:rsidRPr="007570A1">
        <w:rPr>
          <w:rFonts w:ascii="inherit" w:eastAsia="Times New Roman" w:hAnsi="inherit" w:cs="Segoe UI"/>
          <w:b/>
          <w:bCs/>
          <w:color w:val="3E3E3E"/>
          <w:sz w:val="36"/>
          <w:szCs w:val="36"/>
          <w:highlight w:val="yellow"/>
          <w:bdr w:val="none" w:sz="0" w:space="0" w:color="auto" w:frame="1"/>
          <w:lang w:eastAsia="sk-SK"/>
        </w:rPr>
        <w:t>Ako postupovať?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3E3E3E"/>
          <w:sz w:val="36"/>
          <w:szCs w:val="36"/>
          <w:lang w:eastAsia="sk-SK"/>
        </w:rPr>
      </w:pPr>
      <w:bookmarkStart w:id="0" w:name="nahlasenie"/>
      <w:bookmarkEnd w:id="0"/>
      <w:r w:rsidRPr="007570A1">
        <w:rPr>
          <w:rFonts w:ascii="inherit" w:eastAsia="Times New Roman" w:hAnsi="inherit" w:cs="Segoe UI"/>
          <w:b/>
          <w:bCs/>
          <w:color w:val="3E3E3E"/>
          <w:sz w:val="36"/>
          <w:szCs w:val="36"/>
          <w:bdr w:val="none" w:sz="0" w:space="0" w:color="auto" w:frame="1"/>
          <w:lang w:eastAsia="sk-SK"/>
        </w:rPr>
        <w:t>Prihlásenie na trvalý pobyt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inherit" w:eastAsia="Times New Roman" w:hAnsi="inherit" w:cs="Segoe UI"/>
          <w:b/>
          <w:bCs/>
          <w:color w:val="3E3E3E"/>
          <w:sz w:val="21"/>
          <w:szCs w:val="21"/>
          <w:bdr w:val="none" w:sz="0" w:space="0" w:color="auto" w:frame="1"/>
          <w:lang w:eastAsia="sk-SK"/>
        </w:rPr>
        <w:t>K prihláseniu na trvalý pobyt budete potrebovať:</w:t>
      </w:r>
    </w:p>
    <w:p w:rsidR="007570A1" w:rsidRPr="007570A1" w:rsidRDefault="007570A1" w:rsidP="007570A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občiansky preukaz alebo potvrdenie o občianskom preukaze, prípadne cestovný pas SR alebo osvedčenie o občianstve SR, rodný list v prípade prihlasovania dieťaťa do 18 rokov,</w:t>
      </w:r>
    </w:p>
    <w:p w:rsidR="007570A1" w:rsidRPr="007570A1" w:rsidRDefault="007570A1" w:rsidP="007570A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údaje potrebné k overeniu vlastníckeho/spoluvlastníckeho práva k budove alebo jej časti, ak z technických dôvodov nemôže ohlasovňa získať výpis z listu vlastníctva z informačného systému, môže požiadať o predloženie výpisu z listu vlastníctva v listinnej podobe (môže byť starší ako 30 dní),</w:t>
      </w:r>
    </w:p>
    <w:p w:rsidR="007570A1" w:rsidRPr="007570A1" w:rsidRDefault="007570A1" w:rsidP="007570A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písomné potvrdenie o súhlase s prihlásením s osvedčeným podpisom vlastníka (spoluvlastníkov), nepredkladá sa ak sa prihlasuje vlastník, spoluvlastník, manžel, dieťa, osoba oprávnená z vecného bremena doživotného užívania, alebo ak všetci spoluvlastníci osobne podpísali na ohlasovni prihlasovací lístok.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Na trvalý pobyt sa môžete prihlásiť </w:t>
      </w:r>
      <w:r w:rsidRPr="007570A1">
        <w:rPr>
          <w:rFonts w:ascii="inherit" w:eastAsia="Times New Roman" w:hAnsi="inherit" w:cs="Segoe UI"/>
          <w:b/>
          <w:bCs/>
          <w:color w:val="3E3E3E"/>
          <w:sz w:val="21"/>
          <w:szCs w:val="21"/>
          <w:bdr w:val="none" w:sz="0" w:space="0" w:color="auto" w:frame="1"/>
          <w:lang w:eastAsia="sk-SK"/>
        </w:rPr>
        <w:t>osobne</w:t>
      </w: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 v ohlasovni (obec/mesto) alebo v niektorých prípadoch aj </w:t>
      </w:r>
      <w:hyperlink r:id="rId5" w:history="1">
        <w:r w:rsidRPr="007570A1">
          <w:rPr>
            <w:rFonts w:ascii="inherit" w:eastAsia="Times New Roman" w:hAnsi="inherit" w:cs="Segoe UI"/>
            <w:b/>
            <w:bCs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elektronicky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 </w:t>
      </w:r>
      <w:hyperlink r:id="rId6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Informácie k elektronickej službe...</w:t>
        </w:r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br/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Na trvalý pobyt sa môžete prihlásiť za seba, rodinného príslušníka, občana zbaveného spôsobilosti na právne úkony, prípadne </w:t>
      </w:r>
      <w:hyperlink r:id="rId7" w:history="1">
        <w:r w:rsidRPr="007570A1">
          <w:rPr>
            <w:rFonts w:ascii="inherit" w:eastAsia="Times New Roman" w:hAnsi="inherit" w:cs="Segoe UI"/>
            <w:b/>
            <w:bCs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inú osobu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 </w:t>
      </w:r>
      <w:hyperlink r:id="rId8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Informácie k elektronickej službe...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 </w:t>
      </w: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br/>
      </w:r>
      <w:hyperlink r:id="rId9" w:tgtFrame="_blank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Na prihlásenie inej osoby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 potrebujete aj splnomocnenie s úradne overeným podpisom, ktoré môžete udeliť aj cez </w:t>
      </w:r>
      <w:hyperlink r:id="rId10" w:tgtFrame="_blank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elektronickú službu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 </w:t>
      </w:r>
      <w:hyperlink r:id="rId11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Informácie k elektronickej službe...</w:t>
        </w:r>
      </w:hyperlink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inherit" w:eastAsia="Times New Roman" w:hAnsi="inherit" w:cs="Segoe UI"/>
          <w:b/>
          <w:bCs/>
          <w:i/>
          <w:iCs/>
          <w:color w:val="3E3E3E"/>
          <w:sz w:val="21"/>
          <w:szCs w:val="21"/>
          <w:bdr w:val="none" w:sz="0" w:space="0" w:color="auto" w:frame="1"/>
          <w:lang w:eastAsia="sk-SK"/>
        </w:rPr>
        <w:t>Poznámka:</w:t>
      </w:r>
      <w:r w:rsidRPr="007570A1">
        <w:rPr>
          <w:rFonts w:ascii="inherit" w:eastAsia="Times New Roman" w:hAnsi="inherit" w:cs="Segoe UI"/>
          <w:i/>
          <w:iCs/>
          <w:color w:val="3E3E3E"/>
          <w:sz w:val="21"/>
          <w:szCs w:val="21"/>
          <w:bdr w:val="none" w:sz="0" w:space="0" w:color="auto" w:frame="1"/>
          <w:lang w:eastAsia="sk-SK"/>
        </w:rPr>
        <w:br/>
        <w:t>V prípade novonarodených detí sa trvalý pobyt dieťaťa automaticky zapisuje na miesto trvalého pobytu matky. Ak to nie je známe, dieťa má trvalý pobyt v obci, v ktorej sa narodilo. Dieťa narodené v zahraničí musí byť prihlásené v ohlasovni.</w:t>
      </w: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br/>
      </w: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br/>
      </w:r>
      <w:hyperlink r:id="rId12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Viac informácií.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..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3E3E3E"/>
          <w:sz w:val="36"/>
          <w:szCs w:val="36"/>
          <w:lang w:eastAsia="sk-SK"/>
        </w:rPr>
      </w:pPr>
      <w:bookmarkStart w:id="1" w:name="potvrdenie"/>
      <w:bookmarkEnd w:id="1"/>
      <w:r w:rsidRPr="007570A1">
        <w:rPr>
          <w:rFonts w:ascii="inherit" w:eastAsia="Times New Roman" w:hAnsi="inherit" w:cs="Segoe UI"/>
          <w:b/>
          <w:bCs/>
          <w:color w:val="3E3E3E"/>
          <w:sz w:val="36"/>
          <w:szCs w:val="36"/>
          <w:bdr w:val="none" w:sz="0" w:space="0" w:color="auto" w:frame="1"/>
          <w:lang w:eastAsia="sk-SK"/>
        </w:rPr>
        <w:t>Potvrdenie o trvalom pobyte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 xml:space="preserve">Potvrdenie o trvalom pobyte môžete získať osobne na ohlasovni (obec/mesto), kde za správny poplatok zaplatíte </w:t>
      </w:r>
      <w:r w:rsidRPr="007570A1">
        <w:rPr>
          <w:rFonts w:ascii="Segoe UI" w:eastAsia="Times New Roman" w:hAnsi="Segoe UI" w:cs="Segoe UI"/>
          <w:b/>
          <w:color w:val="3E3E3E"/>
          <w:sz w:val="21"/>
          <w:szCs w:val="21"/>
          <w:lang w:eastAsia="sk-SK"/>
        </w:rPr>
        <w:t>5 €</w:t>
      </w: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, alebo v niektorých prípadoch pomocou </w:t>
      </w:r>
      <w:hyperlink r:id="rId13" w:tgtFrame="_blank" w:tooltip=" 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elektronickej služby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 xml:space="preserve">, ktorej využitie je spoplatnené polovičnou sumou, teda </w:t>
      </w:r>
      <w:r w:rsidRPr="007570A1">
        <w:rPr>
          <w:rFonts w:ascii="Segoe UI" w:eastAsia="Times New Roman" w:hAnsi="Segoe UI" w:cs="Segoe UI"/>
          <w:b/>
          <w:color w:val="3E3E3E"/>
          <w:sz w:val="21"/>
          <w:szCs w:val="21"/>
          <w:lang w:eastAsia="sk-SK"/>
        </w:rPr>
        <w:t>2,5 €.</w:t>
      </w:r>
    </w:p>
    <w:p w:rsidR="007570A1" w:rsidRPr="007570A1" w:rsidRDefault="00D00392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hyperlink r:id="rId14" w:history="1">
        <w:r w:rsidR="007570A1"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Viac informácií.</w:t>
        </w:r>
      </w:hyperlink>
      <w:r w:rsidR="007570A1"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..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3E3E3E"/>
          <w:sz w:val="36"/>
          <w:szCs w:val="36"/>
          <w:lang w:eastAsia="sk-SK"/>
        </w:rPr>
      </w:pPr>
      <w:bookmarkStart w:id="2" w:name="odhlasenie"/>
      <w:bookmarkEnd w:id="2"/>
      <w:r w:rsidRPr="007570A1">
        <w:rPr>
          <w:rFonts w:ascii="inherit" w:eastAsia="Times New Roman" w:hAnsi="inherit" w:cs="Segoe UI"/>
          <w:b/>
          <w:bCs/>
          <w:color w:val="3E3E3E"/>
          <w:sz w:val="36"/>
          <w:szCs w:val="36"/>
          <w:bdr w:val="none" w:sz="0" w:space="0" w:color="auto" w:frame="1"/>
          <w:lang w:eastAsia="sk-SK"/>
        </w:rPr>
        <w:t>Odhlásenie z trvalého pobytu</w:t>
      </w:r>
    </w:p>
    <w:p w:rsidR="007570A1" w:rsidRPr="007570A1" w:rsidRDefault="007570A1" w:rsidP="007570A1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V prípade, že sa sťahujete v rámci Slovenskej republiky, nemusíte zmenu trvalého pobytu oznamovať pôvodnej ohlasovni. Automaticky tak urobí nová ohlasovňa, v ktorej si nahlásite aktuálny trvalý pobyt.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Ak sa rozhodnete, že opustíte krajinu a už sa nevrátite, musíte sa odhlásiť z vášho trvalého bydliska. Spraviť tak môžete osobne v ohlasovni (obec/mesto) alebo v niektorých prípadoch pomocou </w:t>
      </w:r>
      <w:hyperlink r:id="rId15" w:tgtFrame="_blank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elektronickej služby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 Odhlásiť môžete seba, svojich rodinných príslušníkov alebo inú osobu, ak na to máte úradné </w:t>
      </w:r>
      <w:hyperlink r:id="rId16" w:tgtFrame="_blank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splnomocnenie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 Potvrdenie o odhlásení trvalého pobytu získate v ohlasovni za správny poplatok 5 €, cez </w:t>
      </w:r>
      <w:hyperlink r:id="rId17" w:tgtFrame="_blank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elektronickú službu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 za 2,5 €.</w:t>
      </w:r>
    </w:p>
    <w:p w:rsidR="007570A1" w:rsidRPr="007570A1" w:rsidRDefault="007570A1" w:rsidP="007570A1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Občan musí pri trvalom odsťahovaní zo SR odovzdať svoj občiansky preukaz na oddelení dokladov alebo na zastupiteľskom úrade. Na ďalšie preukázanie totožnosti mu bude slúžiť cestovný pas. Prípade môže požiadať o vydanie občianskeho preukazu, v ktorom sa uvedie údaj o mieste jeho pobytu v zahraničí a skratka štátu. Pri jeho vybavovaní musí zároveň predložiť potvrdenie o evidovanom pobyte v zahraničí, napr. vodičský preukaz, pobytovú kartu a pod.</w:t>
      </w:r>
    </w:p>
    <w:p w:rsidR="007570A1" w:rsidRPr="007570A1" w:rsidRDefault="00D00392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hyperlink r:id="rId18" w:history="1">
        <w:r w:rsidR="007570A1"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Viac informácií</w:t>
        </w:r>
      </w:hyperlink>
      <w:r w:rsidR="007570A1"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...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3E3E3E"/>
          <w:sz w:val="36"/>
          <w:szCs w:val="36"/>
          <w:lang w:eastAsia="sk-SK"/>
        </w:rPr>
      </w:pPr>
      <w:bookmarkStart w:id="3" w:name="zrusenie"/>
      <w:bookmarkEnd w:id="3"/>
      <w:r w:rsidRPr="007570A1">
        <w:rPr>
          <w:rFonts w:ascii="inherit" w:eastAsia="Times New Roman" w:hAnsi="inherit" w:cs="Segoe UI"/>
          <w:b/>
          <w:bCs/>
          <w:color w:val="3E3E3E"/>
          <w:sz w:val="36"/>
          <w:szCs w:val="36"/>
          <w:bdr w:val="none" w:sz="0" w:space="0" w:color="auto" w:frame="1"/>
          <w:lang w:eastAsia="sk-SK"/>
        </w:rPr>
        <w:lastRenderedPageBreak/>
        <w:t>Zrušenie trvalého pobytu</w:t>
      </w:r>
    </w:p>
    <w:p w:rsidR="007570A1" w:rsidRPr="007570A1" w:rsidRDefault="007570A1" w:rsidP="007570A1">
      <w:pPr>
        <w:shd w:val="clear" w:color="auto" w:fill="FFFFFF"/>
        <w:spacing w:after="36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Trvalý pobyt možno zrušiť osobne, a to na podnet vlastníka danej budovy alebo jej časti, rozhodnutia súdu (neoprávnené udelenie, rozvod, bezpodielové vyrovnanie) alebo v prípade smrti (vtedy zrušenie pobytu ohlasuje matrika).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Trvalý pobyt nemožno zrušiť manželovi, nezaopatreným deťom alebo vlastníkovi, či spoluvlastníkovi budovy.</w:t>
      </w: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br/>
        <w:t>V prípade, že vám bol trvalý pobyt zrušený, rozhodnutia určené vám sa automaticky posielajú na adresu miestneho úradu obce, kde ste mali trvalý pobyt naposledy. O doručení sa dozviete z úradnej tabule, na ktorej bude oznam vyvesený 15 dní alebo na </w:t>
      </w:r>
      <w:hyperlink r:id="rId19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elektronickej tabuli na ÚPVS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 </w:t>
      </w:r>
    </w:p>
    <w:p w:rsidR="007570A1" w:rsidRPr="007570A1" w:rsidRDefault="00D00392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hyperlink r:id="rId20" w:history="1">
        <w:r w:rsidR="007570A1"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Viac informácií.</w:t>
        </w:r>
      </w:hyperlink>
      <w:r w:rsidR="007570A1"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..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3E3E3E"/>
          <w:sz w:val="36"/>
          <w:szCs w:val="36"/>
          <w:lang w:eastAsia="sk-SK"/>
        </w:rPr>
      </w:pPr>
      <w:bookmarkStart w:id="4" w:name="ohlasovacie"/>
      <w:bookmarkEnd w:id="4"/>
      <w:r w:rsidRPr="007570A1">
        <w:rPr>
          <w:rFonts w:ascii="inherit" w:eastAsia="Times New Roman" w:hAnsi="inherit" w:cs="Segoe UI"/>
          <w:b/>
          <w:bCs/>
          <w:color w:val="3E3E3E"/>
          <w:sz w:val="36"/>
          <w:szCs w:val="36"/>
          <w:bdr w:val="none" w:sz="0" w:space="0" w:color="auto" w:frame="1"/>
          <w:lang w:eastAsia="sk-SK"/>
        </w:rPr>
        <w:t>Ohlasovacie povinnosti</w:t>
      </w:r>
    </w:p>
    <w:p w:rsidR="007570A1" w:rsidRPr="007570A1" w:rsidRDefault="007570A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Zmenu trvalého pobytu nahláste banke, zamestnávateľovi a v prípade, že podnikáte aj Sociálnej poisťovni a podnikateľským registrom. Ak vlastníte nehnuteľnosť, novú adresu hlásite </w:t>
      </w:r>
      <w:hyperlink r:id="rId21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katastru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 a na </w:t>
      </w:r>
      <w:hyperlink r:id="rId22" w:tgtFrame="_blank" w:tooltip=" 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dopravný inšpektorát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 sa ozvite, ak vlastníte auto. Zdravotnej poisťovni zmenu trvalého pobytu hlásiť nemusíte, ak ste štátnym občanom Slovenskej republiky s trvalým pobytom na území Slovenskej republiky. V opačnom prípade musíte zdravotnej poisťovni zmenu nahlásiť do 8 dní.</w:t>
      </w:r>
    </w:p>
    <w:p w:rsidR="007570A1" w:rsidRDefault="007570A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Pri zmene trvalého pobytu si musíte vymeniť občiansky preukaz za nový. Ak tak spravíte pomocou </w:t>
      </w:r>
      <w:hyperlink r:id="rId23" w:tgtFrame="_blank" w:history="1">
        <w:r w:rsidRPr="007570A1">
          <w:rPr>
            <w:rFonts w:ascii="Segoe UI" w:eastAsia="Times New Roman" w:hAnsi="Segoe UI" w:cs="Segoe UI"/>
            <w:color w:val="BD0A26"/>
            <w:sz w:val="21"/>
            <w:szCs w:val="21"/>
            <w:u w:val="single"/>
            <w:bdr w:val="none" w:sz="0" w:space="0" w:color="auto" w:frame="1"/>
            <w:lang w:eastAsia="sk-SK"/>
          </w:rPr>
          <w:t>elektronickej služby</w:t>
        </w:r>
      </w:hyperlink>
      <w:r w:rsidRPr="007570A1"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 (len v prípade, že ste už občiansky preukaz s čipom mali), tak bude váš starý občiansky preukaz platný, a to vďaka certifikátom, ktoré vám naň nahrali. Používať ho môžete dovtedy, kým nedostanete nový. Zaplatíte 4,5 €.</w:t>
      </w:r>
    </w:p>
    <w:p w:rsidR="008351E1" w:rsidRDefault="008351E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</w:p>
    <w:p w:rsidR="008351E1" w:rsidRDefault="008351E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 xml:space="preserve">KONTAKT: </w:t>
      </w:r>
    </w:p>
    <w:p w:rsidR="008351E1" w:rsidRDefault="008351E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 xml:space="preserve">Mgr. Katarína </w:t>
      </w:r>
      <w:proofErr w:type="spellStart"/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Kecskésová</w:t>
      </w:r>
      <w:proofErr w:type="spellEnd"/>
    </w:p>
    <w:p w:rsidR="008351E1" w:rsidRDefault="008351E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Blatná ulica 1036/5, 941 37 Strekov</w:t>
      </w:r>
    </w:p>
    <w:p w:rsidR="008351E1" w:rsidRDefault="008351E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Ohlasovňa pobytu</w:t>
      </w:r>
    </w:p>
    <w:p w:rsidR="008351E1" w:rsidRDefault="008351E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proofErr w:type="spellStart"/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t.č</w:t>
      </w:r>
      <w:proofErr w:type="spellEnd"/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. 035/6497781   035/6497101</w:t>
      </w:r>
    </w:p>
    <w:p w:rsidR="00D00392" w:rsidRDefault="00D00392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bookmarkStart w:id="5" w:name="_GoBack"/>
      <w:bookmarkEnd w:id="5"/>
    </w:p>
    <w:p w:rsidR="008351E1" w:rsidRDefault="008351E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PO:   9:00-12:00 13:00-15:00</w:t>
      </w:r>
    </w:p>
    <w:p w:rsidR="00D00392" w:rsidRDefault="00D00392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proofErr w:type="spellStart"/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Ut</w:t>
      </w:r>
      <w:proofErr w:type="spellEnd"/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:    NESTRÁNKOVÝ</w:t>
      </w:r>
    </w:p>
    <w:p w:rsidR="008351E1" w:rsidRDefault="008351E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STR:  9:00-12:00 13:00-16:00</w:t>
      </w:r>
    </w:p>
    <w:p w:rsidR="00D00392" w:rsidRDefault="00D00392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>ŠTV:  NESTRÁNKOVÝ</w:t>
      </w:r>
    </w:p>
    <w:p w:rsidR="008351E1" w:rsidRPr="007570A1" w:rsidRDefault="008351E1" w:rsidP="007570A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3E3E3E"/>
          <w:sz w:val="21"/>
          <w:szCs w:val="21"/>
          <w:lang w:eastAsia="sk-SK"/>
        </w:rPr>
        <w:t xml:space="preserve">PI:     9:00-12:00 </w:t>
      </w:r>
    </w:p>
    <w:p w:rsidR="00107BEA" w:rsidRDefault="00107BEA"/>
    <w:sectPr w:rsidR="00107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438A"/>
    <w:multiLevelType w:val="multilevel"/>
    <w:tmpl w:val="7D581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B7147"/>
    <w:multiLevelType w:val="multilevel"/>
    <w:tmpl w:val="248C5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A1"/>
    <w:rsid w:val="00101243"/>
    <w:rsid w:val="00107BEA"/>
    <w:rsid w:val="001952D8"/>
    <w:rsid w:val="00731200"/>
    <w:rsid w:val="007570A1"/>
    <w:rsid w:val="008351E1"/>
    <w:rsid w:val="00D00392"/>
    <w:rsid w:val="00EE60FA"/>
    <w:rsid w:val="00F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07690-8D73-4123-8D17-6120C4E6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inv.sk/wps/wcm/connect/sk/site/main/zivotne-situacie/pobyt/pobyt-t/tp-prihlasenie/text_es_prihlasenie-inej+osoby-tp" TargetMode="External"/><Relationship Id="rId13" Type="http://schemas.openxmlformats.org/officeDocument/2006/relationships/hyperlink" Target="https://portal.minv.sk/wps/wcm/connect/sk/site/main/zivotne-situacie/pobyt/pobyt-potvrdenia/potvrdenie-tp" TargetMode="External"/><Relationship Id="rId18" Type="http://schemas.openxmlformats.org/officeDocument/2006/relationships/hyperlink" Target="https://www.slovensko.sk/sk/zivotne-situacie/zivotna-situacia/_odhlasenie-z-trvaleho-pobyt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ensko.sk/sk/detail-sluzby?externalCode=App.GeneralAgenda" TargetMode="External"/><Relationship Id="rId7" Type="http://schemas.openxmlformats.org/officeDocument/2006/relationships/hyperlink" Target="https://portal.minv.sk/wps/wcm/connect/sk/site/main/zivotne-situacie/pobyt/pobyt-t/tp-prihlasenie/" TargetMode="External"/><Relationship Id="rId12" Type="http://schemas.openxmlformats.org/officeDocument/2006/relationships/hyperlink" Target="https://www.slovensko.sk/sk/zivotne-situacie/zivotna-situacia/_prihlasenie-na-trvaly-pobyt/" TargetMode="External"/><Relationship Id="rId17" Type="http://schemas.openxmlformats.org/officeDocument/2006/relationships/hyperlink" Target="https://portal.minv.sk/wps/wcm/connect/sk/site/main/zivotne-situacie/pobyt/pobyt-potvrdenia/potvrdenie-hp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ortal.minv.sk/wps/wcm/connect/sk/site/main/zivotne-situacie/pobyt/splnomocnenie-pobyt/splnomocnenia-hlasenie-pobytu/" TargetMode="External"/><Relationship Id="rId20" Type="http://schemas.openxmlformats.org/officeDocument/2006/relationships/hyperlink" Target="https://www.slovensko.sk/sk/zivotne-situacie/zivotna-situacia/_zrusenie-trvaleho-pobyt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minv.sk/wps/wcm/connect/sk/site/main/zivotne-situacie/pobyt/pobyt-t/trvaly-pobyt-prihlasenie/text_es_prihlasenie-tp?id=5df4c855-fbdd-4389-a657-671cd15b94cf&amp;WCM_Page.ResetAll=TRUE&amp;CACHE=NONE&amp;CONTENTCACHE=NONE&amp;CONNECTORCACHE=NONE&amp;SRV=Page" TargetMode="External"/><Relationship Id="rId11" Type="http://schemas.openxmlformats.org/officeDocument/2006/relationships/hyperlink" Target="https://portal.minv.sk/wps/wcm/connect/sk/site/main/zivotne-situacie/pobyt/splnomocnenie-pobyt/splnomocnenia-hlasenie-pobytu/informacie-ziadost-vytvorenie-splnomocnenia?id=a6a1f3d8-584d-4e96-8220-dbda687afd01&amp;WCM_Page.ResetAll=TRUE&amp;CACHE=NONE&amp;CONTENTCACHE=NONE&amp;CONNECTORCACHE=NONE&amp;SRV=Pag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ortal.minv.sk/wps/wcm/connect/sk/site/main/zivotne-situacie/pobyt/pobyt-t/trvaly-pobyt-prihlasenie/" TargetMode="External"/><Relationship Id="rId15" Type="http://schemas.openxmlformats.org/officeDocument/2006/relationships/hyperlink" Target="https://portal.minv.sk/wps/wcm/connect/sk/site/main/zivotne-situacie/pobyt/pobyt-t/tp-ukoncenie/" TargetMode="External"/><Relationship Id="rId23" Type="http://schemas.openxmlformats.org/officeDocument/2006/relationships/hyperlink" Target="https://portal.minv.sk/wps/wcm/connect/sk/site/main/zivotne-situacie/menu-doklady/sluzba-ziadost-vydanie+obcianskeho+preukazu+s+cipom/" TargetMode="External"/><Relationship Id="rId10" Type="http://schemas.openxmlformats.org/officeDocument/2006/relationships/hyperlink" Target="https://portal.minv.sk/wps/wcm/connect/sk/site/main/zivotne-situacie/pobyt/splnomocnenie-pobyt/splnomocnenia-hlasenie-pobytu/" TargetMode="External"/><Relationship Id="rId19" Type="http://schemas.openxmlformats.org/officeDocument/2006/relationships/hyperlink" Target="https://cuet.slovensko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minv.sk/wps/wcm/connect/sk/site/main/zivotne-situacie/pobyt/pobyt-t/tp-prihlasenie/" TargetMode="External"/><Relationship Id="rId14" Type="http://schemas.openxmlformats.org/officeDocument/2006/relationships/hyperlink" Target="https://www.slovensko.sk/sk/zivotne-situacie/zivotna-situacia/_potvrdenie-o-trvalom-pobyte/" TargetMode="External"/><Relationship Id="rId22" Type="http://schemas.openxmlformats.org/officeDocument/2006/relationships/hyperlink" Target="https://portal.minv.sk/wps/wcm/connect/sk/site/main/zivotne-situacie/vozidla/vozidla-evidencia-ziadosti/vozidla-ziadost-zmena-menu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KECSKÉSOVÁ Katarína</dc:creator>
  <cp:keywords/>
  <dc:description/>
  <cp:lastModifiedBy>KECSKÉSOVÁ Katarína</cp:lastModifiedBy>
  <cp:revision>8</cp:revision>
  <dcterms:created xsi:type="dcterms:W3CDTF">2022-01-24T09:11:00Z</dcterms:created>
  <dcterms:modified xsi:type="dcterms:W3CDTF">2022-01-24T09:24:00Z</dcterms:modified>
</cp:coreProperties>
</file>